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2D11" w:rsidRDefault="00DF2D11" w:rsidP="00DF2D11">
      <w:pPr>
        <w:rPr>
          <w:rtl/>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DF2D11" w:rsidTr="0029369C">
        <w:trPr>
          <w:trHeight w:val="295"/>
          <w:jc w:val="center"/>
        </w:trPr>
        <w:tc>
          <w:tcPr>
            <w:tcW w:w="5049" w:type="dxa"/>
            <w:gridSpan w:val="3"/>
          </w:tcPr>
          <w:p w:rsidR="00DF2D11" w:rsidRDefault="00DF2D11" w:rsidP="0029369C">
            <w:pPr>
              <w:rPr>
                <w:rFonts w:ascii="Arial" w:hAnsi="Arial"/>
                <w:b/>
                <w:bCs/>
                <w:noProof w:val="0"/>
                <w:sz w:val="26"/>
                <w:szCs w:val="26"/>
                <w:rtl/>
              </w:rPr>
            </w:pPr>
          </w:p>
        </w:tc>
        <w:tc>
          <w:tcPr>
            <w:tcW w:w="3771" w:type="dxa"/>
          </w:tcPr>
          <w:p w:rsidR="00DF2D11" w:rsidRDefault="00DF2D11" w:rsidP="0029369C">
            <w:pPr>
              <w:jc w:val="right"/>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1543127465"/>
                <w:text w:multiLine="1"/>
              </w:sdtPr>
              <w:sdtEndPr/>
              <w:sdtContent>
                <w:r>
                  <w:rPr>
                    <w:rFonts w:ascii="Arial" w:hAnsi="Arial"/>
                    <w:b/>
                    <w:bCs/>
                    <w:noProof w:val="0"/>
                    <w:sz w:val="26"/>
                    <w:szCs w:val="26"/>
                    <w:rtl/>
                  </w:rPr>
                  <w:t>12</w:t>
                </w:r>
              </w:sdtContent>
            </w:sdt>
          </w:p>
        </w:tc>
      </w:tr>
      <w:tr w:rsidR="00DF2D11" w:rsidTr="0029369C">
        <w:trPr>
          <w:jc w:val="center"/>
        </w:trPr>
        <w:tc>
          <w:tcPr>
            <w:tcW w:w="743" w:type="dxa"/>
          </w:tcPr>
          <w:p w:rsidR="00DF2D11" w:rsidRDefault="00DF2D11" w:rsidP="0029369C">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3"/>
          </w:tcPr>
          <w:p w:rsidR="00DF2D11" w:rsidRDefault="00DF2D11" w:rsidP="0029369C">
            <w:pPr>
              <w:rPr>
                <w:rFonts w:ascii="Arial" w:hAnsi="Arial"/>
                <w:b/>
                <w:bCs/>
                <w:rtl/>
              </w:rPr>
            </w:pPr>
            <w:r>
              <w:rPr>
                <w:rFonts w:ascii="Arial" w:hAnsi="Arial" w:hint="cs"/>
                <w:b/>
                <w:bCs/>
                <w:rtl/>
              </w:rPr>
              <w:t>כב' ה</w:t>
            </w:r>
            <w:sdt>
              <w:sdtPr>
                <w:rPr>
                  <w:rtl/>
                </w:rPr>
                <w:alias w:val="1574"/>
                <w:tag w:val="1574"/>
                <w:id w:val="874660890"/>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8843600"/>
                <w:text w:multiLine="1"/>
              </w:sdtPr>
              <w:sdtEndPr/>
              <w:sdtContent>
                <w:r>
                  <w:rPr>
                    <w:rFonts w:ascii="Arial" w:hAnsi="Arial"/>
                    <w:b/>
                    <w:bCs/>
                    <w:rtl/>
                  </w:rPr>
                  <w:t>איריס ארבל-אסל</w:t>
                </w:r>
              </w:sdtContent>
            </w:sdt>
          </w:p>
          <w:p w:rsidR="00DF2D11" w:rsidRDefault="00DF2D11" w:rsidP="0029369C">
            <w:pPr>
              <w:rPr>
                <w:rFonts w:ascii="Arial" w:hAnsi="Arial" w:cs="FrankRuehl"/>
                <w:sz w:val="28"/>
                <w:szCs w:val="28"/>
                <w:highlight w:val="yellow"/>
              </w:rPr>
            </w:pPr>
          </w:p>
        </w:tc>
      </w:tr>
      <w:tr w:rsidR="00DF2D11" w:rsidTr="0029369C">
        <w:trPr>
          <w:jc w:val="center"/>
        </w:trPr>
        <w:tc>
          <w:tcPr>
            <w:tcW w:w="3249" w:type="dxa"/>
            <w:gridSpan w:val="2"/>
          </w:tcPr>
          <w:p w:rsidR="00DF2D11" w:rsidRDefault="00DF2D11" w:rsidP="0029369C">
            <w:pPr>
              <w:bidi w:val="0"/>
              <w:jc w:val="right"/>
              <w:rPr>
                <w:rFonts w:ascii="Arial" w:hAnsi="Arial"/>
                <w:b/>
                <w:bCs/>
                <w:noProof w:val="0"/>
                <w:sz w:val="26"/>
                <w:szCs w:val="26"/>
              </w:rPr>
            </w:pPr>
          </w:p>
          <w:sdt>
            <w:sdtPr>
              <w:alias w:val="1180"/>
              <w:tag w:val="1180"/>
              <w:id w:val="1559975633"/>
              <w:text w:multiLine="1"/>
            </w:sdtPr>
            <w:sdtEndPr/>
            <w:sdtContent>
              <w:p w:rsidR="00DF2D11" w:rsidRDefault="00DF2D11" w:rsidP="0029369C">
                <w:pPr>
                  <w:bidi w:val="0"/>
                  <w:jc w:val="right"/>
                  <w:rPr>
                    <w:rFonts w:ascii="Arial" w:hAnsi="Arial"/>
                    <w:b/>
                    <w:bCs/>
                    <w:noProof w:val="0"/>
                    <w:sz w:val="26"/>
                    <w:szCs w:val="26"/>
                    <w:rtl/>
                  </w:rPr>
                </w:pPr>
                <w:r>
                  <w:rPr>
                    <w:rFonts w:ascii="Arial" w:hAnsi="Arial"/>
                    <w:b/>
                    <w:bCs/>
                    <w:noProof w:val="0"/>
                    <w:sz w:val="26"/>
                    <w:szCs w:val="26"/>
                    <w:rtl/>
                  </w:rPr>
                  <w:t>מבקשים</w:t>
                </w:r>
              </w:p>
            </w:sdtContent>
          </w:sdt>
        </w:tc>
        <w:tc>
          <w:tcPr>
            <w:tcW w:w="5571" w:type="dxa"/>
            <w:gridSpan w:val="2"/>
          </w:tcPr>
          <w:p w:rsidR="00DF2D11" w:rsidRDefault="00DF2D11" w:rsidP="0029369C">
            <w:pPr>
              <w:rPr>
                <w:rFonts w:ascii="Arial" w:hAnsi="Arial"/>
                <w:b/>
                <w:bCs/>
                <w:noProof w:val="0"/>
                <w:sz w:val="26"/>
                <w:szCs w:val="26"/>
              </w:rPr>
            </w:pPr>
          </w:p>
          <w:p w:rsidR="00DF2D11" w:rsidRDefault="00826A9E" w:rsidP="009B5002">
            <w:pPr>
              <w:rPr>
                <w:b/>
                <w:bCs/>
                <w:noProof w:val="0"/>
                <w:sz w:val="26"/>
                <w:szCs w:val="26"/>
              </w:rPr>
            </w:pPr>
            <w:sdt>
              <w:sdtPr>
                <w:rPr>
                  <w:rtl/>
                </w:rPr>
                <w:alias w:val="1462"/>
                <w:tag w:val="1462"/>
                <w:id w:val="-568649798"/>
                <w:text w:multiLine="1"/>
              </w:sdtPr>
              <w:sdtEndPr/>
              <w:sdtContent>
                <w:r w:rsidR="00DF2D11">
                  <w:rPr>
                    <w:rFonts w:ascii="Arial" w:hAnsi="Arial"/>
                    <w:b/>
                    <w:bCs/>
                    <w:noProof w:val="0"/>
                    <w:sz w:val="26"/>
                    <w:szCs w:val="26"/>
                    <w:rtl/>
                  </w:rPr>
                  <w:t>1</w:t>
                </w:r>
              </w:sdtContent>
            </w:sdt>
            <w:r w:rsidR="00DF2D11">
              <w:rPr>
                <w:b/>
                <w:bCs/>
                <w:noProof w:val="0"/>
                <w:sz w:val="26"/>
                <w:szCs w:val="26"/>
                <w:rtl/>
              </w:rPr>
              <w:t xml:space="preserve">. </w:t>
            </w:r>
            <w:r w:rsidR="009B5002">
              <w:rPr>
                <w:rFonts w:ascii="Arial" w:hAnsi="Arial" w:hint="cs"/>
                <w:b/>
                <w:bCs/>
                <w:noProof w:val="0"/>
                <w:sz w:val="26"/>
                <w:szCs w:val="26"/>
                <w:rtl/>
              </w:rPr>
              <w:t>פלונית</w:t>
            </w:r>
          </w:p>
        </w:tc>
      </w:tr>
      <w:tr w:rsidR="00DF2D11" w:rsidTr="0029369C">
        <w:trPr>
          <w:jc w:val="center"/>
        </w:trPr>
        <w:tc>
          <w:tcPr>
            <w:tcW w:w="8820" w:type="dxa"/>
            <w:gridSpan w:val="4"/>
          </w:tcPr>
          <w:p w:rsidR="00DF2D11" w:rsidRDefault="00DF2D11" w:rsidP="0029369C">
            <w:pPr>
              <w:rPr>
                <w:rFonts w:ascii="Arial" w:hAnsi="Arial"/>
                <w:b/>
                <w:bCs/>
                <w:noProof w:val="0"/>
                <w:sz w:val="26"/>
                <w:szCs w:val="26"/>
                <w:rtl/>
              </w:rPr>
            </w:pPr>
          </w:p>
          <w:p w:rsidR="00DF2D11" w:rsidRDefault="00DF2D11" w:rsidP="0029369C">
            <w:pPr>
              <w:jc w:val="center"/>
              <w:rPr>
                <w:rFonts w:ascii="Arial" w:hAnsi="Arial"/>
                <w:b/>
                <w:bCs/>
                <w:noProof w:val="0"/>
                <w:sz w:val="26"/>
                <w:szCs w:val="26"/>
                <w:rtl/>
              </w:rPr>
            </w:pPr>
            <w:r>
              <w:rPr>
                <w:rFonts w:ascii="Arial" w:hAnsi="Arial"/>
                <w:b/>
                <w:bCs/>
                <w:noProof w:val="0"/>
                <w:sz w:val="26"/>
                <w:szCs w:val="26"/>
                <w:rtl/>
              </w:rPr>
              <w:t>נגד</w:t>
            </w:r>
          </w:p>
          <w:p w:rsidR="00DF2D11" w:rsidRDefault="00DF2D11" w:rsidP="0029369C">
            <w:pPr>
              <w:rPr>
                <w:rFonts w:ascii="Arial" w:hAnsi="Arial"/>
                <w:b/>
                <w:bCs/>
                <w:noProof w:val="0"/>
                <w:sz w:val="26"/>
                <w:szCs w:val="26"/>
              </w:rPr>
            </w:pPr>
          </w:p>
        </w:tc>
      </w:tr>
      <w:tr w:rsidR="00DF2D11" w:rsidTr="0029369C">
        <w:trPr>
          <w:jc w:val="center"/>
        </w:trPr>
        <w:tc>
          <w:tcPr>
            <w:tcW w:w="3249" w:type="dxa"/>
            <w:gridSpan w:val="2"/>
          </w:tcPr>
          <w:p w:rsidR="00DF2D11" w:rsidRDefault="00DF2D11" w:rsidP="0029369C">
            <w:pPr>
              <w:rPr>
                <w:rFonts w:ascii="Arial" w:hAnsi="Arial"/>
                <w:b/>
                <w:bCs/>
                <w:noProof w:val="0"/>
                <w:sz w:val="26"/>
                <w:szCs w:val="26"/>
                <w:rtl/>
              </w:rPr>
            </w:pPr>
          </w:p>
          <w:p w:rsidR="00DF2D11" w:rsidRDefault="00826A9E" w:rsidP="0029369C">
            <w:pPr>
              <w:rPr>
                <w:rFonts w:ascii="Arial" w:hAnsi="Arial"/>
                <w:b/>
                <w:bCs/>
                <w:noProof w:val="0"/>
                <w:sz w:val="26"/>
                <w:szCs w:val="26"/>
              </w:rPr>
            </w:pPr>
            <w:sdt>
              <w:sdtPr>
                <w:rPr>
                  <w:rtl/>
                </w:rPr>
                <w:alias w:val="1184"/>
                <w:tag w:val="1184"/>
                <w:id w:val="386307046"/>
                <w:text w:multiLine="1"/>
              </w:sdtPr>
              <w:sdtEndPr/>
              <w:sdtContent>
                <w:r w:rsidR="00DF2D11">
                  <w:rPr>
                    <w:rFonts w:ascii="Arial" w:hAnsi="Arial"/>
                    <w:b/>
                    <w:bCs/>
                    <w:noProof w:val="0"/>
                    <w:sz w:val="26"/>
                    <w:szCs w:val="26"/>
                    <w:rtl/>
                  </w:rPr>
                  <w:t>משיבים</w:t>
                </w:r>
              </w:sdtContent>
            </w:sdt>
          </w:p>
        </w:tc>
        <w:tc>
          <w:tcPr>
            <w:tcW w:w="5571" w:type="dxa"/>
            <w:gridSpan w:val="2"/>
          </w:tcPr>
          <w:p w:rsidR="00DF2D11" w:rsidRDefault="00DF2D11" w:rsidP="0029369C">
            <w:pPr>
              <w:rPr>
                <w:rFonts w:ascii="Arial" w:hAnsi="Arial"/>
                <w:b/>
                <w:bCs/>
                <w:noProof w:val="0"/>
                <w:sz w:val="26"/>
                <w:szCs w:val="26"/>
                <w:rtl/>
              </w:rPr>
            </w:pPr>
          </w:p>
          <w:p w:rsidR="00DF2D11" w:rsidRDefault="00826A9E" w:rsidP="0029369C">
            <w:pPr>
              <w:rPr>
                <w:b/>
                <w:bCs/>
                <w:noProof w:val="0"/>
                <w:sz w:val="26"/>
                <w:szCs w:val="26"/>
                <w:rtl/>
              </w:rPr>
            </w:pPr>
            <w:sdt>
              <w:sdtPr>
                <w:rPr>
                  <w:rtl/>
                </w:rPr>
                <w:alias w:val="1571"/>
                <w:tag w:val="1571"/>
                <w:id w:val="1025678926"/>
                <w:text w:multiLine="1"/>
              </w:sdtPr>
              <w:sdtEndPr/>
              <w:sdtContent>
                <w:r w:rsidR="00DF2D11">
                  <w:rPr>
                    <w:rFonts w:ascii="Arial" w:hAnsi="Arial"/>
                    <w:b/>
                    <w:bCs/>
                    <w:noProof w:val="0"/>
                    <w:sz w:val="26"/>
                    <w:szCs w:val="26"/>
                    <w:rtl/>
                  </w:rPr>
                  <w:t>1</w:t>
                </w:r>
              </w:sdtContent>
            </w:sdt>
            <w:r w:rsidR="00DF2D11">
              <w:rPr>
                <w:rFonts w:ascii="Arial" w:hAnsi="Arial"/>
                <w:b/>
                <w:bCs/>
                <w:noProof w:val="0"/>
                <w:sz w:val="26"/>
                <w:szCs w:val="26"/>
                <w:rtl/>
              </w:rPr>
              <w:t xml:space="preserve">. </w:t>
            </w:r>
            <w:sdt>
              <w:sdtPr>
                <w:rPr>
                  <w:rtl/>
                </w:rPr>
                <w:alias w:val="1486"/>
                <w:tag w:val="1486"/>
                <w:id w:val="2063827857"/>
                <w:text w:multiLine="1"/>
              </w:sdtPr>
              <w:sdtEndPr/>
              <w:sdtContent>
                <w:r w:rsidR="00DF2D11">
                  <w:rPr>
                    <w:rFonts w:ascii="Arial" w:hAnsi="Arial"/>
                    <w:b/>
                    <w:bCs/>
                    <w:noProof w:val="0"/>
                    <w:sz w:val="26"/>
                    <w:szCs w:val="26"/>
                    <w:rtl/>
                  </w:rPr>
                  <w:t>האפוטרופוס הכללי במחוז תל-אביב</w:t>
                </w:r>
              </w:sdtContent>
            </w:sdt>
            <w:r w:rsidR="00DF2D11">
              <w:rPr>
                <w:rFonts w:ascii="Arial" w:hAnsi="Arial" w:hint="cs"/>
                <w:b/>
                <w:bCs/>
                <w:noProof w:val="0"/>
                <w:sz w:val="26"/>
                <w:szCs w:val="26"/>
                <w:rtl/>
              </w:rPr>
              <w:t xml:space="preserve"> </w:t>
            </w:r>
          </w:p>
          <w:p w:rsidR="00DF2D11" w:rsidRDefault="00826A9E" w:rsidP="0029369C">
            <w:pPr>
              <w:rPr>
                <w:b/>
                <w:bCs/>
                <w:noProof w:val="0"/>
                <w:sz w:val="26"/>
                <w:szCs w:val="26"/>
                <w:rtl/>
              </w:rPr>
            </w:pPr>
            <w:sdt>
              <w:sdtPr>
                <w:rPr>
                  <w:rtl/>
                </w:rPr>
                <w:alias w:val="1571"/>
                <w:tag w:val="1571"/>
                <w:id w:val="-1077590910"/>
                <w:text w:multiLine="1"/>
              </w:sdtPr>
              <w:sdtEndPr/>
              <w:sdtContent>
                <w:r w:rsidR="00DF2D11">
                  <w:rPr>
                    <w:rFonts w:ascii="Arial" w:hAnsi="Arial"/>
                    <w:b/>
                    <w:bCs/>
                    <w:noProof w:val="0"/>
                    <w:sz w:val="26"/>
                    <w:szCs w:val="26"/>
                    <w:rtl/>
                  </w:rPr>
                  <w:t>2</w:t>
                </w:r>
              </w:sdtContent>
            </w:sdt>
            <w:r w:rsidR="00DF2D11">
              <w:rPr>
                <w:rFonts w:ascii="Arial" w:hAnsi="Arial"/>
                <w:b/>
                <w:bCs/>
                <w:noProof w:val="0"/>
                <w:sz w:val="26"/>
                <w:szCs w:val="26"/>
                <w:rtl/>
              </w:rPr>
              <w:t xml:space="preserve">. </w:t>
            </w:r>
            <w:sdt>
              <w:sdtPr>
                <w:rPr>
                  <w:rtl/>
                </w:rPr>
                <w:alias w:val="1486"/>
                <w:tag w:val="1486"/>
                <w:id w:val="-1940212408"/>
                <w:text w:multiLine="1"/>
              </w:sdtPr>
              <w:sdtEndPr/>
              <w:sdtContent>
                <w:r w:rsidR="00DF2D11">
                  <w:rPr>
                    <w:rFonts w:ascii="Arial" w:hAnsi="Arial"/>
                    <w:b/>
                    <w:bCs/>
                    <w:noProof w:val="0"/>
                    <w:sz w:val="26"/>
                    <w:szCs w:val="26"/>
                    <w:rtl/>
                  </w:rPr>
                  <w:t>הראל חברה לביטוח בע"מ</w:t>
                </w:r>
              </w:sdtContent>
            </w:sdt>
            <w:r w:rsidR="00DF2D11">
              <w:rPr>
                <w:rFonts w:ascii="Arial" w:hAnsi="Arial" w:hint="cs"/>
                <w:b/>
                <w:bCs/>
                <w:noProof w:val="0"/>
                <w:sz w:val="26"/>
                <w:szCs w:val="26"/>
                <w:rtl/>
              </w:rPr>
              <w:t xml:space="preserve"> </w:t>
            </w:r>
            <w:sdt>
              <w:sdtPr>
                <w:rPr>
                  <w:rtl/>
                </w:rPr>
                <w:alias w:val="2317"/>
                <w:tag w:val="2317"/>
                <w:id w:val="-215363336"/>
                <w:text w:multiLine="1"/>
              </w:sdtPr>
              <w:sdtEndPr/>
              <w:sdtContent>
                <w:r w:rsidR="00DF2D11">
                  <w:rPr>
                    <w:rFonts w:ascii="Arial" w:hAnsi="Arial"/>
                    <w:b/>
                    <w:bCs/>
                    <w:noProof w:val="0"/>
                    <w:sz w:val="26"/>
                    <w:szCs w:val="26"/>
                    <w:rtl/>
                  </w:rPr>
                  <w:t>חברות</w:t>
                </w:r>
              </w:sdtContent>
            </w:sdt>
            <w:r w:rsidR="00DF2D11">
              <w:rPr>
                <w:rFonts w:ascii="Arial" w:hAnsi="Arial" w:hint="cs"/>
                <w:b/>
                <w:bCs/>
                <w:noProof w:val="0"/>
                <w:sz w:val="26"/>
                <w:szCs w:val="26"/>
                <w:rtl/>
              </w:rPr>
              <w:t xml:space="preserve"> </w:t>
            </w:r>
            <w:sdt>
              <w:sdtPr>
                <w:rPr>
                  <w:rtl/>
                </w:rPr>
                <w:alias w:val="2318"/>
                <w:tag w:val="2318"/>
                <w:id w:val="714467645"/>
                <w:text w:multiLine="1"/>
              </w:sdtPr>
              <w:sdtEndPr/>
              <w:sdtContent>
                <w:r w:rsidR="00DF2D11">
                  <w:rPr>
                    <w:rFonts w:ascii="Arial" w:hAnsi="Arial"/>
                    <w:b/>
                    <w:bCs/>
                    <w:noProof w:val="0"/>
                    <w:sz w:val="26"/>
                    <w:szCs w:val="26"/>
                    <w:rtl/>
                  </w:rPr>
                  <w:t>520004078</w:t>
                </w:r>
              </w:sdtContent>
            </w:sdt>
          </w:p>
          <w:p w:rsidR="00DF2D11" w:rsidRDefault="00826A9E" w:rsidP="009B5002">
            <w:pPr>
              <w:rPr>
                <w:b/>
                <w:bCs/>
                <w:noProof w:val="0"/>
                <w:sz w:val="26"/>
                <w:szCs w:val="26"/>
                <w:rtl/>
              </w:rPr>
            </w:pPr>
            <w:sdt>
              <w:sdtPr>
                <w:rPr>
                  <w:rtl/>
                </w:rPr>
                <w:alias w:val="1571"/>
                <w:tag w:val="1571"/>
                <w:id w:val="-652133649"/>
                <w:text w:multiLine="1"/>
              </w:sdtPr>
              <w:sdtEndPr/>
              <w:sdtContent>
                <w:r w:rsidR="00DF2D11">
                  <w:rPr>
                    <w:rFonts w:ascii="Arial" w:hAnsi="Arial"/>
                    <w:b/>
                    <w:bCs/>
                    <w:noProof w:val="0"/>
                    <w:sz w:val="26"/>
                    <w:szCs w:val="26"/>
                    <w:rtl/>
                  </w:rPr>
                  <w:t>3</w:t>
                </w:r>
              </w:sdtContent>
            </w:sdt>
            <w:r w:rsidR="00DF2D11">
              <w:rPr>
                <w:rFonts w:ascii="Arial" w:hAnsi="Arial"/>
                <w:b/>
                <w:bCs/>
                <w:noProof w:val="0"/>
                <w:sz w:val="26"/>
                <w:szCs w:val="26"/>
                <w:rtl/>
              </w:rPr>
              <w:t xml:space="preserve">. </w:t>
            </w:r>
            <w:r w:rsidR="009B5002">
              <w:rPr>
                <w:rFonts w:ascii="Arial" w:hAnsi="Arial" w:hint="cs"/>
                <w:b/>
                <w:bCs/>
                <w:noProof w:val="0"/>
                <w:sz w:val="26"/>
                <w:szCs w:val="26"/>
                <w:rtl/>
              </w:rPr>
              <w:t>אלמונית</w:t>
            </w:r>
          </w:p>
        </w:tc>
      </w:tr>
    </w:tbl>
    <w:p w:rsidR="00DF2D11" w:rsidRDefault="00DF2D11" w:rsidP="00DF2D11"/>
    <w:p w:rsidR="00DF2D11" w:rsidRDefault="00DF2D11" w:rsidP="00DF2D11"/>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DF2D11" w:rsidTr="0029369C">
        <w:trPr>
          <w:jc w:val="center"/>
        </w:trPr>
        <w:tc>
          <w:tcPr>
            <w:tcW w:w="8820" w:type="dxa"/>
          </w:tcPr>
          <w:p w:rsidR="00DF2D11" w:rsidRDefault="00DF2D11" w:rsidP="0029369C">
            <w:pPr>
              <w:bidi w:val="0"/>
              <w:jc w:val="center"/>
              <w:rPr>
                <w:rFonts w:ascii="Arial" w:hAnsi="Arial"/>
                <w:b/>
                <w:bCs/>
                <w:noProof w:val="0"/>
                <w:sz w:val="26"/>
                <w:szCs w:val="26"/>
              </w:rPr>
            </w:pPr>
          </w:p>
          <w:p w:rsidR="00DF2D11" w:rsidRDefault="00DF2D11" w:rsidP="0029369C">
            <w:pPr>
              <w:bidi w:val="0"/>
              <w:jc w:val="center"/>
              <w:rPr>
                <w:rFonts w:ascii="Arial" w:hAnsi="Arial"/>
                <w:b/>
                <w:bCs/>
                <w:noProof w:val="0"/>
                <w:sz w:val="26"/>
                <w:szCs w:val="26"/>
                <w:u w:val="single"/>
              </w:rPr>
            </w:pPr>
          </w:p>
          <w:p w:rsidR="00DF2D11" w:rsidRDefault="00DF2D11" w:rsidP="0029369C">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DF2D11" w:rsidRDefault="00DF2D11" w:rsidP="00DF2D11">
      <w:pPr>
        <w:spacing w:line="360" w:lineRule="auto"/>
        <w:jc w:val="both"/>
        <w:rPr>
          <w:rFonts w:ascii="Arial" w:hAnsi="Arial"/>
          <w:noProof w:val="0"/>
          <w:rtl/>
        </w:rPr>
      </w:pPr>
    </w:p>
    <w:p w:rsidR="00DF2D11" w:rsidRDefault="00DF2D11" w:rsidP="00DF2D11">
      <w:pPr>
        <w:spacing w:before="120" w:after="120" w:line="360" w:lineRule="auto"/>
        <w:jc w:val="both"/>
        <w:rPr>
          <w:rFonts w:ascii="Arial" w:hAnsi="Arial"/>
          <w:noProof w:val="0"/>
          <w:rtl/>
        </w:rPr>
      </w:pPr>
      <w:r>
        <w:rPr>
          <w:rFonts w:ascii="Arial" w:hAnsi="Arial" w:hint="cs"/>
          <w:noProof w:val="0"/>
          <w:rtl/>
        </w:rPr>
        <w:t>התובעת הגישה בקשה לפסול את מותב זה מלשבת בדין בהליך שבכותרת, שכן לטענתה, החלטות בית המשפט מעידות כי דעתו של בית המשפט ננעלה באופן אשר איננו מאפשר קיום הליך הוגן.</w:t>
      </w:r>
    </w:p>
    <w:p w:rsidR="00DF2D11" w:rsidRDefault="00DF2D11" w:rsidP="00DF2D11">
      <w:pPr>
        <w:spacing w:before="120" w:after="120" w:line="360" w:lineRule="auto"/>
        <w:jc w:val="both"/>
        <w:rPr>
          <w:rFonts w:ascii="Arial" w:hAnsi="Arial"/>
          <w:noProof w:val="0"/>
          <w:rtl/>
        </w:rPr>
      </w:pPr>
      <w:r>
        <w:rPr>
          <w:rFonts w:ascii="Arial" w:hAnsi="Arial" w:hint="cs"/>
          <w:noProof w:val="0"/>
          <w:rtl/>
        </w:rPr>
        <w:t>הבקשה הועברה לתשובת האפוט' הכללי והאפוט' לדין של המשיבה 3, אשר הודיעו כי הם מותירים את הבקשה לשיקול דעתו של בית המשפט ואין להם עמדה בעניין.</w:t>
      </w:r>
    </w:p>
    <w:p w:rsidR="00DF2D11" w:rsidRDefault="00DF2D11" w:rsidP="00DF2D11">
      <w:pPr>
        <w:spacing w:before="120" w:after="120" w:line="360" w:lineRule="auto"/>
        <w:jc w:val="both"/>
        <w:rPr>
          <w:rFonts w:ascii="Arial" w:hAnsi="Arial"/>
          <w:noProof w:val="0"/>
          <w:rtl/>
        </w:rPr>
      </w:pPr>
      <w:r>
        <w:rPr>
          <w:rFonts w:ascii="Arial" w:hAnsi="Arial" w:hint="cs"/>
          <w:noProof w:val="0"/>
          <w:rtl/>
        </w:rPr>
        <w:t>בע"א 3125/19 פלונית נ' פלוני פרשה כב' הנשיאה (לשעבר) א. חיות את ההלכות לעניין פסלות שופט מטעמים של מראית פני הצדק:</w:t>
      </w:r>
    </w:p>
    <w:p w:rsidR="00DF2D11" w:rsidRPr="00173282" w:rsidRDefault="00DF2D11" w:rsidP="00DF2D11">
      <w:pPr>
        <w:spacing w:before="120" w:after="120" w:line="360" w:lineRule="auto"/>
        <w:ind w:left="567" w:right="567"/>
        <w:jc w:val="both"/>
        <w:rPr>
          <w:rFonts w:ascii="Miriam" w:hAnsi="Miriam" w:cs="Miriam"/>
          <w:noProof w:val="0"/>
          <w:rtl/>
        </w:rPr>
      </w:pPr>
      <w:r w:rsidRPr="00173282">
        <w:rPr>
          <w:rFonts w:ascii="Miriam" w:hAnsi="Miriam" w:cs="Miriam"/>
          <w:noProof w:val="0"/>
          <w:rtl/>
        </w:rPr>
        <w:t>המבחן הכללי לפסילת שופט מלשבת בדין הוא זה הקבוע בסעיף 77א(א) ל</w:t>
      </w:r>
      <w:hyperlink r:id="rId6" w:history="1">
        <w:r w:rsidRPr="00173282">
          <w:rPr>
            <w:rFonts w:ascii="Miriam" w:hAnsi="Miriam" w:cs="Miriam"/>
            <w:noProof w:val="0"/>
            <w:rtl/>
          </w:rPr>
          <w:t>חוק בתי המשפט</w:t>
        </w:r>
      </w:hyperlink>
      <w:r w:rsidRPr="00173282">
        <w:rPr>
          <w:rFonts w:ascii="Miriam" w:hAnsi="Miriam" w:cs="Miriam"/>
          <w:noProof w:val="0"/>
          <w:rtl/>
        </w:rPr>
        <w:t xml:space="preserve"> [נוסח משולב], התשמ"ד-1984, היינו, מקום שבו מתקיימות נסיבות שיש בהן כדי ליצור חשש ממשי למשוא פנים מצד המותב. ואכן ככלל, אם אין חשש אובייקטיבי למשוא פנים, אין גם מקום לפסול שופט בשל מראית פני הצדק (</w:t>
      </w:r>
      <w:hyperlink r:id="rId7" w:history="1">
        <w:r w:rsidRPr="00173282">
          <w:rPr>
            <w:rFonts w:ascii="Miriam" w:hAnsi="Miriam" w:cs="Miriam"/>
            <w:noProof w:val="0"/>
            <w:rtl/>
          </w:rPr>
          <w:t>ע"א 5210/16‏ פלונים נ' הכשרה חברה לביטוח בע"מ,</w:t>
        </w:r>
      </w:hyperlink>
      <w:r w:rsidRPr="00173282">
        <w:rPr>
          <w:rFonts w:ascii="Miriam" w:hAnsi="Miriam" w:cs="Miriam"/>
          <w:noProof w:val="0"/>
          <w:rtl/>
        </w:rPr>
        <w:t xml:space="preserve"> פסקה 10 (16.8.2016)). עם זאת, כבר נפסק כי במקרים חריגים עשויה להתעורר אי נוחות שמצדיקה "ולוּ בשם מראית פני הצדק" החלפת שופט בשופט אחר (ראו למשל, </w:t>
      </w:r>
      <w:hyperlink r:id="rId8" w:history="1">
        <w:r w:rsidRPr="00173282">
          <w:rPr>
            <w:rFonts w:ascii="Miriam" w:hAnsi="Miriam" w:cs="Miriam"/>
            <w:noProof w:val="0"/>
            <w:rtl/>
          </w:rPr>
          <w:t>ע"פ 3012/15</w:t>
        </w:r>
      </w:hyperlink>
      <w:r w:rsidRPr="00173282">
        <w:rPr>
          <w:rFonts w:ascii="Miriam" w:hAnsi="Miriam" w:cs="Miriam"/>
          <w:noProof w:val="0"/>
          <w:rtl/>
        </w:rPr>
        <w:t xml:space="preserve"> אבולעפיה נ' מדינת ישראל, פסקה 8 (26.5.2015); </w:t>
      </w:r>
      <w:hyperlink r:id="rId9" w:history="1">
        <w:r w:rsidRPr="00173282">
          <w:rPr>
            <w:rFonts w:ascii="Miriam" w:hAnsi="Miriam" w:cs="Miriam"/>
            <w:noProof w:val="0"/>
            <w:rtl/>
          </w:rPr>
          <w:t>ע"א 5544/14</w:t>
        </w:r>
      </w:hyperlink>
      <w:r w:rsidRPr="00173282">
        <w:rPr>
          <w:rFonts w:ascii="Miriam" w:hAnsi="Miriam" w:cs="Miriam"/>
          <w:noProof w:val="0"/>
          <w:rtl/>
        </w:rPr>
        <w:t xml:space="preserve"> נדב נ' פינק, פסקה 9 (4.6.2015)). במקרה דנן מדובר בהחלטה ל"פסילה עצמית" של שופט, שאינה ניתנת כעניין שבשגרה ואף שהודגש לא אחת בפסיקתנו כי הזכות לשבת בדין היא גם החובה לעשות כן, לא הרי צו המורה לשופט – המבקש להמשיך לדון בתיק – להימנע מכך, כצו המורה לשופט להמשיך ולשבת בדין, חרף החלטתו שלא לעשות כן (</w:t>
      </w:r>
      <w:hyperlink r:id="rId10" w:history="1">
        <w:r w:rsidRPr="00173282">
          <w:rPr>
            <w:rFonts w:ascii="Miriam" w:hAnsi="Miriam" w:cs="Miriam"/>
            <w:noProof w:val="0"/>
            <w:rtl/>
          </w:rPr>
          <w:t>ע"א 9144/07</w:t>
        </w:r>
      </w:hyperlink>
      <w:r w:rsidRPr="00173282">
        <w:rPr>
          <w:rFonts w:ascii="Miriam" w:hAnsi="Miriam" w:cs="Miriam"/>
          <w:noProof w:val="0"/>
          <w:rtl/>
        </w:rPr>
        <w:t xml:space="preserve"> פלונית (קטינה) נ' קופ"ח כללית של ההסתדרות הכללית, פסקה </w:t>
      </w:r>
      <w:r w:rsidRPr="00173282">
        <w:rPr>
          <w:rFonts w:ascii="Miriam" w:hAnsi="Miriam" w:cs="Miriam"/>
          <w:noProof w:val="0"/>
          <w:rtl/>
        </w:rPr>
        <w:lastRenderedPageBreak/>
        <w:t xml:space="preserve">5 (7.4.2008); </w:t>
      </w:r>
      <w:hyperlink r:id="rId11" w:history="1">
        <w:r w:rsidRPr="00173282">
          <w:rPr>
            <w:rFonts w:ascii="Miriam" w:hAnsi="Miriam" w:cs="Miriam"/>
            <w:noProof w:val="0"/>
            <w:rtl/>
          </w:rPr>
          <w:t>ע"א 1520/11</w:t>
        </w:r>
      </w:hyperlink>
      <w:r w:rsidRPr="00173282">
        <w:rPr>
          <w:rFonts w:ascii="Miriam" w:hAnsi="Miriam" w:cs="Miriam"/>
          <w:noProof w:val="0"/>
          <w:rtl/>
        </w:rPr>
        <w:t xml:space="preserve"> עטון נ' סופר, פסקה 5 (21.3.2011); </w:t>
      </w:r>
      <w:hyperlink r:id="rId12" w:history="1">
        <w:r w:rsidRPr="00173282">
          <w:rPr>
            <w:rFonts w:ascii="Miriam" w:hAnsi="Miriam" w:cs="Miriam"/>
            <w:noProof w:val="0"/>
            <w:rtl/>
          </w:rPr>
          <w:t>ע"א 3168/18</w:t>
        </w:r>
      </w:hyperlink>
      <w:r w:rsidRPr="00173282">
        <w:rPr>
          <w:rFonts w:ascii="Miriam" w:hAnsi="Miriam" w:cs="Miriam"/>
          <w:noProof w:val="0"/>
          <w:rtl/>
        </w:rPr>
        <w:t xml:space="preserve"> שפורר נ' לשכת עורכי הדין בישראל, פסקה 5 (11.6.2018)).</w:t>
      </w:r>
      <w:r>
        <w:rPr>
          <w:rFonts w:ascii="Miriam" w:hAnsi="Miriam" w:cs="Miriam" w:hint="cs"/>
          <w:noProof w:val="0"/>
          <w:rtl/>
        </w:rPr>
        <w:t>"</w:t>
      </w:r>
    </w:p>
    <w:p w:rsidR="00DF2D11" w:rsidRDefault="00DF2D11" w:rsidP="00DF2D11">
      <w:pPr>
        <w:spacing w:line="360" w:lineRule="auto"/>
        <w:jc w:val="both"/>
        <w:rPr>
          <w:rFonts w:ascii="Arial" w:hAnsi="Arial"/>
          <w:noProof w:val="0"/>
          <w:rtl/>
        </w:rPr>
      </w:pPr>
    </w:p>
    <w:p w:rsidR="00DF2D11" w:rsidRDefault="00DF2D11" w:rsidP="00DF2D11">
      <w:pPr>
        <w:spacing w:line="360" w:lineRule="auto"/>
        <w:jc w:val="both"/>
        <w:rPr>
          <w:rFonts w:ascii="Arial" w:hAnsi="Arial"/>
          <w:noProof w:val="0"/>
          <w:rtl/>
        </w:rPr>
      </w:pPr>
      <w:r>
        <w:rPr>
          <w:rFonts w:ascii="Arial" w:hAnsi="Arial" w:hint="cs"/>
          <w:noProof w:val="0"/>
          <w:rtl/>
        </w:rPr>
        <w:t>בניגוד לטענות המבקשת, בית המשפט לא גיבש כל עמדה בדבר תוצאות ההליך וכל ההחלטות שניתנו נועדו לקדם את ההליך בצורה המיטבית, למען עשיית צדק ובשים לב לכך שתוצאות ההליך עשויות לפגוע באדם שמונה לו אפוט' ואיננו מסוגל לדאוג לענייניו או לנהל את הדיון בכוחות עצמו.</w:t>
      </w:r>
    </w:p>
    <w:p w:rsidR="00DF2D11" w:rsidRDefault="00DF2D11" w:rsidP="00DF2D11">
      <w:pPr>
        <w:spacing w:line="360" w:lineRule="auto"/>
        <w:jc w:val="both"/>
        <w:rPr>
          <w:rFonts w:ascii="Arial" w:hAnsi="Arial"/>
          <w:noProof w:val="0"/>
          <w:rtl/>
        </w:rPr>
      </w:pPr>
    </w:p>
    <w:p w:rsidR="00DF2D11" w:rsidRDefault="00DF2D11" w:rsidP="00DF2D11">
      <w:pPr>
        <w:spacing w:line="360" w:lineRule="auto"/>
        <w:jc w:val="both"/>
        <w:rPr>
          <w:rFonts w:ascii="Arial" w:hAnsi="Arial"/>
          <w:noProof w:val="0"/>
          <w:rtl/>
        </w:rPr>
      </w:pPr>
      <w:r>
        <w:rPr>
          <w:rFonts w:ascii="Arial" w:hAnsi="Arial" w:hint="cs"/>
          <w:noProof w:val="0"/>
          <w:rtl/>
        </w:rPr>
        <w:t xml:space="preserve">יחד עם זאת, לאחר עיון בטענות המבקשת לרבות הטענה הנוגעת להתייחסות מותב זה לתלונה שהגישה המבקשת לנציב התלונות על שופטים בהחלטה שניתנה ביום 22.10.23,  ומטעמים של מראית פני הצדק, אני נעתרת לבקשה ופוסלת את עצמי מהמשך בירור ההליך שבכותרת. </w:t>
      </w:r>
    </w:p>
    <w:p w:rsidR="00DF2D11" w:rsidRDefault="00DF2D11" w:rsidP="00DF2D11">
      <w:pPr>
        <w:spacing w:line="360" w:lineRule="auto"/>
        <w:jc w:val="both"/>
        <w:rPr>
          <w:rFonts w:ascii="Arial" w:hAnsi="Arial"/>
          <w:noProof w:val="0"/>
          <w:rtl/>
        </w:rPr>
      </w:pPr>
    </w:p>
    <w:p w:rsidR="00DF2D11" w:rsidRDefault="00DF2D11" w:rsidP="00DF2D11">
      <w:pPr>
        <w:spacing w:line="360" w:lineRule="auto"/>
        <w:jc w:val="both"/>
        <w:rPr>
          <w:rFonts w:ascii="Arial" w:hAnsi="Arial"/>
          <w:noProof w:val="0"/>
          <w:rtl/>
        </w:rPr>
      </w:pPr>
      <w:r>
        <w:rPr>
          <w:rFonts w:ascii="Arial" w:hAnsi="Arial" w:hint="cs"/>
          <w:noProof w:val="0"/>
          <w:rtl/>
        </w:rPr>
        <w:t>המזכירות תנתב את ההליך מחדש.</w:t>
      </w:r>
    </w:p>
    <w:p w:rsidR="00DF2D11" w:rsidRDefault="00DF2D11" w:rsidP="00DF2D11">
      <w:pPr>
        <w:spacing w:line="360" w:lineRule="auto"/>
        <w:jc w:val="both"/>
        <w:rPr>
          <w:rFonts w:ascii="Arial" w:hAnsi="Arial"/>
          <w:noProof w:val="0"/>
          <w:rtl/>
        </w:rPr>
      </w:pPr>
      <w:r>
        <w:rPr>
          <w:rFonts w:ascii="Arial" w:hAnsi="Arial" w:hint="cs"/>
          <w:noProof w:val="0"/>
          <w:rtl/>
        </w:rPr>
        <w:t xml:space="preserve"> </w:t>
      </w:r>
    </w:p>
    <w:p w:rsidR="00DF2D11" w:rsidRDefault="00DF2D11" w:rsidP="00DF2D11">
      <w:pPr>
        <w:spacing w:line="360" w:lineRule="auto"/>
        <w:jc w:val="both"/>
        <w:rPr>
          <w:rFonts w:ascii="Arial" w:hAnsi="Arial"/>
          <w:noProof w:val="0"/>
          <w:rtl/>
        </w:rPr>
      </w:pPr>
    </w:p>
    <w:p w:rsidR="00DF2D11" w:rsidRDefault="00DF2D11" w:rsidP="00DF2D11">
      <w:pPr>
        <w:spacing w:line="360" w:lineRule="auto"/>
        <w:jc w:val="both"/>
        <w:rPr>
          <w:rFonts w:ascii="Arial" w:hAnsi="Arial"/>
          <w:noProof w:val="0"/>
          <w:rtl/>
        </w:rPr>
      </w:pPr>
    </w:p>
    <w:p w:rsidR="00DF2D11" w:rsidRDefault="00DF2D11" w:rsidP="00DF2D11">
      <w:pPr>
        <w:spacing w:line="360" w:lineRule="auto"/>
        <w:jc w:val="both"/>
        <w:rPr>
          <w:rFonts w:ascii="Arial" w:hAnsi="Arial"/>
          <w:noProof w:val="0"/>
          <w:rtl/>
        </w:rPr>
      </w:pPr>
    </w:p>
    <w:p w:rsidR="00DF2D11" w:rsidRDefault="00DF2D11" w:rsidP="00DF2D11">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כ"ד חשוון תשפ"ד</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08 נובמבר 2023</w:t>
          </w:r>
        </w:sdtContent>
      </w:sdt>
      <w:r>
        <w:rPr>
          <w:rFonts w:ascii="Arial" w:hAnsi="Arial"/>
          <w:noProof w:val="0"/>
          <w:rtl/>
        </w:rPr>
        <w:t>, בהעדר הצדדים.</w:t>
      </w:r>
    </w:p>
    <w:p w:rsidR="00DF2D11" w:rsidRDefault="00DF2D11" w:rsidP="00DF2D11">
      <w:pPr>
        <w:spacing w:line="360" w:lineRule="auto"/>
        <w:jc w:val="both"/>
        <w:rPr>
          <w:rFonts w:ascii="Arial" w:hAnsi="Arial"/>
          <w:noProof w:val="0"/>
          <w:rtl/>
        </w:rPr>
      </w:pPr>
    </w:p>
    <w:p w:rsidR="00DF2D11" w:rsidRDefault="00826A9E" w:rsidP="00DF2D11">
      <w:pPr>
        <w:spacing w:line="360" w:lineRule="auto"/>
        <w:ind w:left="3600" w:firstLine="720"/>
        <w:jc w:val="both"/>
      </w:pPr>
      <w:sdt>
        <w:sdtPr>
          <w:rPr>
            <w:rtl/>
          </w:rPr>
          <w:alias w:val="MergeField"/>
          <w:tag w:val="1237"/>
          <w:id w:val="-420714243"/>
        </w:sdtPr>
        <w:sdtEndPr/>
        <w:sdtContent>
          <w:r w:rsidR="00DF2D11">
            <w:drawing>
              <wp:inline distT="0" distB="0" distL="0" distR="0" wp14:anchorId="62977409" wp14:editId="674B5D07">
                <wp:extent cx="1517904" cy="48920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3" cstate="print">
                          <a:extLst/>
                        </a:blip>
                        <a:stretch>
                          <a:fillRect/>
                        </a:stretch>
                      </pic:blipFill>
                      <pic:spPr>
                        <a:xfrm>
                          <a:off x="0" y="0"/>
                          <a:ext cx="1517904" cy="489204"/>
                        </a:xfrm>
                        <a:prstGeom prst="rect">
                          <a:avLst/>
                        </a:prstGeom>
                      </pic:spPr>
                    </pic:pic>
                  </a:graphicData>
                </a:graphic>
              </wp:inline>
            </w:drawing>
          </w:r>
        </w:sdtContent>
      </w:sdt>
    </w:p>
    <w:p w:rsidR="00DF2D11" w:rsidRDefault="00DF2D11" w:rsidP="00DF2D11">
      <w:pPr>
        <w:spacing w:line="360" w:lineRule="auto"/>
        <w:ind w:left="3600" w:firstLine="720"/>
        <w:jc w:val="both"/>
        <w:rPr>
          <w:rFonts w:ascii="Arial" w:hAnsi="Arial"/>
          <w:noProof w:val="0"/>
          <w:rtl/>
        </w:rPr>
      </w:pPr>
    </w:p>
    <w:p w:rsidR="00DF2D11" w:rsidRDefault="00DF2D11" w:rsidP="00DF2D11">
      <w:pPr>
        <w:spacing w:line="360" w:lineRule="auto"/>
        <w:jc w:val="both"/>
        <w:rPr>
          <w:rFonts w:ascii="Arial" w:hAnsi="Arial"/>
          <w:noProof w:val="0"/>
          <w:rtl/>
        </w:rPr>
      </w:pPr>
    </w:p>
    <w:p w:rsidR="005173F6" w:rsidRDefault="005173F6"/>
    <w:sectPr w:rsidR="005173F6" w:rsidSect="002914D6">
      <w:headerReference w:type="even" r:id="rId14"/>
      <w:headerReference w:type="default" r:id="rId15"/>
      <w:footerReference w:type="even" r:id="rId16"/>
      <w:footerReference w:type="default" r:id="rId17"/>
      <w:headerReference w:type="first" r:id="rId18"/>
      <w:footerReference w:type="first" r:id="rId19"/>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6A9E" w:rsidRDefault="00826A9E" w:rsidP="009B5002">
      <w:r>
        <w:separator/>
      </w:r>
    </w:p>
  </w:endnote>
  <w:endnote w:type="continuationSeparator" w:id="0">
    <w:p w:rsidR="00826A9E" w:rsidRDefault="00826A9E" w:rsidP="009B5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C80" w:rsidRDefault="00357C80">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B5002">
    <w:pPr>
      <w:pStyle w:val="a5"/>
      <w:jc w:val="center"/>
      <w:rPr>
        <w:rStyle w:val="a8"/>
      </w:rPr>
    </w:pPr>
    <w:r>
      <w:rPr>
        <w:rStyle w:val="a8"/>
      </w:rPr>
      <w:fldChar w:fldCharType="begin"/>
    </w:r>
    <w:r>
      <w:rPr>
        <w:rStyle w:val="a8"/>
      </w:rPr>
      <w:instrText xml:space="preserve"> PAGE </w:instrText>
    </w:r>
    <w:r>
      <w:rPr>
        <w:rStyle w:val="a8"/>
      </w:rPr>
      <w:fldChar w:fldCharType="separate"/>
    </w:r>
    <w:r w:rsidR="003D1412">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3D1412">
      <w:rPr>
        <w:rStyle w:val="a8"/>
        <w:rtl/>
      </w:rPr>
      <w:t>2</w:t>
    </w:r>
    <w:r>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C80" w:rsidRDefault="00357C8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6A9E" w:rsidRDefault="00826A9E" w:rsidP="009B5002">
      <w:r>
        <w:separator/>
      </w:r>
    </w:p>
  </w:footnote>
  <w:footnote w:type="continuationSeparator" w:id="0">
    <w:p w:rsidR="00826A9E" w:rsidRDefault="00826A9E" w:rsidP="009B5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C80" w:rsidRDefault="00357C8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B5002">
    <w:pPr>
      <w:pStyle w:val="a3"/>
      <w:jc w:val="center"/>
      <w:rPr>
        <w:rFonts w:cs="FrankRuehl"/>
        <w:noProof w:val="0"/>
        <w:sz w:val="28"/>
        <w:szCs w:val="28"/>
        <w:rtl/>
      </w:rPr>
    </w:pPr>
    <w:r>
      <w:rPr>
        <w:rFonts w:cs="FrankRuehl"/>
        <w:sz w:val="28"/>
        <w:szCs w:val="28"/>
      </w:rPr>
      <w:drawing>
        <wp:inline distT="0" distB="0" distL="0" distR="0" wp14:anchorId="6A3D5461" wp14:editId="4DDB020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9B500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826A9E">
          <w:pPr>
            <w:rPr>
              <w:b/>
              <w:bCs/>
              <w:noProof w:val="0"/>
              <w:sz w:val="26"/>
              <w:szCs w:val="26"/>
              <w:rtl/>
            </w:rPr>
          </w:pPr>
        </w:p>
      </w:tc>
      <w:tc>
        <w:tcPr>
          <w:tcW w:w="3674" w:type="dxa"/>
        </w:tcPr>
        <w:p w:rsidR="002914D6" w:rsidRDefault="00826A9E">
          <w:pPr>
            <w:pStyle w:val="a3"/>
            <w:jc w:val="right"/>
            <w:rPr>
              <w:b/>
              <w:bCs/>
              <w:noProof w:val="0"/>
              <w:sz w:val="26"/>
              <w:szCs w:val="26"/>
              <w:rtl/>
            </w:rPr>
          </w:pPr>
        </w:p>
      </w:tc>
    </w:tr>
    <w:tr w:rsidR="002914D6">
      <w:trPr>
        <w:trHeight w:val="337"/>
        <w:jc w:val="center"/>
      </w:trPr>
      <w:tc>
        <w:tcPr>
          <w:tcW w:w="8721" w:type="dxa"/>
          <w:gridSpan w:val="2"/>
        </w:tcPr>
        <w:p w:rsidR="002914D6" w:rsidRDefault="00826A9E" w:rsidP="009B5002">
          <w:pPr>
            <w:rPr>
              <w:b/>
              <w:bCs/>
              <w:noProof w:val="0"/>
              <w:sz w:val="26"/>
              <w:szCs w:val="26"/>
              <w:rtl/>
            </w:rPr>
          </w:pPr>
          <w:sdt>
            <w:sdtPr>
              <w:rPr>
                <w:rtl/>
              </w:rPr>
              <w:alias w:val="1170"/>
              <w:tag w:val="1170"/>
              <w:id w:val="922609164"/>
              <w:text w:multiLine="1"/>
            </w:sdtPr>
            <w:sdtEndPr/>
            <w:sdtContent>
              <w:r w:rsidR="009B5002">
                <w:rPr>
                  <w:b/>
                  <w:bCs/>
                  <w:noProof w:val="0"/>
                  <w:sz w:val="26"/>
                  <w:szCs w:val="26"/>
                  <w:rtl/>
                </w:rPr>
                <w:t>תמ"ש</w:t>
              </w:r>
            </w:sdtContent>
          </w:sdt>
          <w:r w:rsidR="009B5002">
            <w:rPr>
              <w:b/>
              <w:bCs/>
              <w:noProof w:val="0"/>
              <w:sz w:val="26"/>
              <w:szCs w:val="26"/>
              <w:rtl/>
            </w:rPr>
            <w:t xml:space="preserve"> </w:t>
          </w:r>
          <w:sdt>
            <w:sdtPr>
              <w:rPr>
                <w:rtl/>
              </w:rPr>
              <w:alias w:val="1171"/>
              <w:tag w:val="1171"/>
              <w:id w:val="-1035651213"/>
              <w:text w:multiLine="1"/>
            </w:sdtPr>
            <w:sdtEndPr/>
            <w:sdtContent>
              <w:r w:rsidR="009B5002">
                <w:rPr>
                  <w:b/>
                  <w:bCs/>
                  <w:noProof w:val="0"/>
                  <w:sz w:val="26"/>
                  <w:szCs w:val="26"/>
                  <w:rtl/>
                </w:rPr>
                <w:t>45850-03-23</w:t>
              </w:r>
            </w:sdtContent>
          </w:sdt>
          <w:r w:rsidR="009B5002">
            <w:rPr>
              <w:b/>
              <w:bCs/>
              <w:noProof w:val="0"/>
              <w:sz w:val="26"/>
              <w:szCs w:val="26"/>
              <w:rtl/>
            </w:rPr>
            <w:t xml:space="preserve"> </w:t>
          </w:r>
          <w:sdt>
            <w:sdtPr>
              <w:rPr>
                <w:rtl/>
              </w:rPr>
              <w:alias w:val="1172"/>
              <w:tag w:val="1172"/>
              <w:id w:val="-1735694493"/>
              <w:text w:multiLine="1"/>
            </w:sdtPr>
            <w:sdtEndPr/>
            <w:sdtContent>
              <w:r w:rsidR="009B5002">
                <w:rPr>
                  <w:rFonts w:hint="cs"/>
                  <w:b/>
                  <w:bCs/>
                  <w:noProof w:val="0"/>
                  <w:sz w:val="26"/>
                  <w:szCs w:val="26"/>
                  <w:rtl/>
                </w:rPr>
                <w:t xml:space="preserve">פלונית </w:t>
              </w:r>
              <w:r w:rsidR="009B5002">
                <w:rPr>
                  <w:b/>
                  <w:bCs/>
                  <w:noProof w:val="0"/>
                  <w:sz w:val="26"/>
                  <w:szCs w:val="26"/>
                  <w:rtl/>
                </w:rPr>
                <w:t>נ' הראל חברה לביטוח בע"מ ואח'</w:t>
              </w:r>
            </w:sdtContent>
          </w:sdt>
        </w:p>
        <w:p w:rsidR="002914D6" w:rsidRDefault="00826A9E">
          <w:pPr>
            <w:rPr>
              <w:rtl/>
            </w:rPr>
          </w:pPr>
        </w:p>
      </w:tc>
    </w:tr>
  </w:tbl>
  <w:p w:rsidR="002914D6" w:rsidRDefault="009B500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C80" w:rsidRDefault="00357C8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41B"/>
    <w:rsid w:val="00352D85"/>
    <w:rsid w:val="00357C80"/>
    <w:rsid w:val="003D1412"/>
    <w:rsid w:val="0041641B"/>
    <w:rsid w:val="005173F6"/>
    <w:rsid w:val="00826A9E"/>
    <w:rsid w:val="009B5002"/>
    <w:rsid w:val="00A12132"/>
    <w:rsid w:val="00DF2D1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A4D54D1-45D0-4EC1-A079-33843CAE3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2D11"/>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F2D11"/>
    <w:pPr>
      <w:tabs>
        <w:tab w:val="center" w:pos="4153"/>
        <w:tab w:val="right" w:pos="8306"/>
      </w:tabs>
    </w:pPr>
  </w:style>
  <w:style w:type="character" w:customStyle="1" w:styleId="a4">
    <w:name w:val="כותרת עליונה תו"/>
    <w:basedOn w:val="a0"/>
    <w:link w:val="a3"/>
    <w:rsid w:val="00DF2D11"/>
    <w:rPr>
      <w:rFonts w:ascii="Times New Roman" w:eastAsia="Times New Roman" w:hAnsi="Times New Roman" w:cs="David"/>
      <w:noProof/>
      <w:sz w:val="24"/>
      <w:szCs w:val="24"/>
    </w:rPr>
  </w:style>
  <w:style w:type="paragraph" w:styleId="a5">
    <w:name w:val="footer"/>
    <w:basedOn w:val="a"/>
    <w:link w:val="a6"/>
    <w:rsid w:val="00DF2D11"/>
    <w:pPr>
      <w:tabs>
        <w:tab w:val="center" w:pos="4153"/>
        <w:tab w:val="right" w:pos="8306"/>
      </w:tabs>
    </w:pPr>
  </w:style>
  <w:style w:type="character" w:customStyle="1" w:styleId="a6">
    <w:name w:val="כותרת תחתונה תו"/>
    <w:basedOn w:val="a0"/>
    <w:link w:val="a5"/>
    <w:rsid w:val="00DF2D11"/>
    <w:rPr>
      <w:rFonts w:ascii="Times New Roman" w:eastAsia="Times New Roman" w:hAnsi="Times New Roman" w:cs="David"/>
      <w:noProof/>
      <w:sz w:val="24"/>
      <w:szCs w:val="24"/>
    </w:rPr>
  </w:style>
  <w:style w:type="table" w:styleId="a7">
    <w:name w:val="Table Grid"/>
    <w:basedOn w:val="a1"/>
    <w:rsid w:val="00DF2D11"/>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DF2D11"/>
  </w:style>
  <w:style w:type="character" w:styleId="a9">
    <w:name w:val="line number"/>
    <w:basedOn w:val="a0"/>
    <w:uiPriority w:val="99"/>
    <w:semiHidden/>
    <w:unhideWhenUsed/>
    <w:rsid w:val="00DF2D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case/20248960" TargetMode="External"/><Relationship Id="rId13" Type="http://schemas.openxmlformats.org/officeDocument/2006/relationships/image" Target="media/image1.jpg"/><Relationship Id="rId18"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www.nevo.co.il/case/21479509" TargetMode="External"/><Relationship Id="rId12" Type="http://schemas.openxmlformats.org/officeDocument/2006/relationships/hyperlink" Target="http://www.nevo.co.il/case/24140522" TargetMode="External"/><Relationship Id="rId17"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nevo.co.il/law/74849" TargetMode="External"/><Relationship Id="rId11" Type="http://schemas.openxmlformats.org/officeDocument/2006/relationships/hyperlink" Target="http://www.nevo.co.il/case/5774657" TargetMode="External"/><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hyperlink" Target="http://www.nevo.co.il/case/6146013" TargetMode="External"/><Relationship Id="rId19"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yperlink" Target="http://www.nevo.co.il/case/17954302"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434</Words>
  <Characters>2171</Characters>
  <Application>Microsoft Office Word</Application>
  <DocSecurity>0</DocSecurity>
  <Lines>18</Lines>
  <Paragraphs>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לימור בגון</dc:creator>
  <cp:keywords/>
  <dc:description/>
  <cp:lastModifiedBy>אסתר טטרואשילי</cp:lastModifiedBy>
  <cp:revision>2</cp:revision>
  <dcterms:created xsi:type="dcterms:W3CDTF">2023-12-14T07:43:00Z</dcterms:created>
  <dcterms:modified xsi:type="dcterms:W3CDTF">2023-12-14T07:43:00Z</dcterms:modified>
</cp:coreProperties>
</file>